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962CF" w14:textId="20182066" w:rsidR="00276D12" w:rsidRPr="00276D12" w:rsidRDefault="00276D12" w:rsidP="005347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val="pt-PT" w:eastAsia="pt-PT"/>
          <w14:ligatures w14:val="none"/>
        </w:rPr>
        <w:t>Avaliação de Capacidade Laboral (ACL)</w:t>
      </w:r>
    </w:p>
    <w:p w14:paraId="7C90840D" w14:textId="6C3F1DA6" w:rsidR="00276D12" w:rsidRP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val="pt-PT" w:eastAsia="pt-PT"/>
          <w14:ligatures w14:val="none"/>
        </w:rPr>
        <w:t>Início: 01/09</w:t>
      </w:r>
      <w:r w:rsidR="002B7F7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1B593F02">
          <v:rect id="_x0000_i1025" style="width:483.65pt;height:.05pt;flip:y" o:hrpct="989" o:hralign="center" o:hrstd="t" o:hr="t" fillcolor="#a0a0a0" stroked="f"/>
        </w:pict>
      </w:r>
    </w:p>
    <w:p w14:paraId="1F84C5BB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1. Quem deve realizar a ACL?</w:t>
      </w:r>
    </w:p>
    <w:p w14:paraId="43A25679" w14:textId="77777777" w:rsidR="00276D12" w:rsidRPr="00276D12" w:rsidRDefault="00276D12" w:rsidP="00276D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Servidores contratados na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Categoria O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(Agente de Organização Escolar e docentes).</w:t>
      </w:r>
    </w:p>
    <w:p w14:paraId="45DC3AFF" w14:textId="224FF862" w:rsidR="00276D12" w:rsidRPr="00276D12" w:rsidRDefault="00276D12" w:rsidP="00276D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Comissionados puros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2CD016B7" w14:textId="77777777" w:rsidR="00276D12" w:rsidRPr="00276D12" w:rsidRDefault="002B7F75" w:rsidP="00276D1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70C6A524">
          <v:rect id="_x0000_i1026" style="width:0;height:1.5pt" o:hralign="center" o:hrstd="t" o:hr="t" fillcolor="#a0a0a0" stroked="f"/>
        </w:pict>
      </w:r>
    </w:p>
    <w:p w14:paraId="4604284C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2. Qual a finalidade da ACL?</w:t>
      </w:r>
    </w:p>
    <w:p w14:paraId="288ABFD5" w14:textId="77777777" w:rsidR="00276D12" w:rsidRP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Verificar se há doenças relacionadas ao desempenho da função e adotar medidas preventivas, garantindo a saúde do servidor e a continuidade do trabalho.</w:t>
      </w:r>
    </w:p>
    <w:p w14:paraId="6DEE0825" w14:textId="77777777" w:rsidR="00276D12" w:rsidRPr="00276D12" w:rsidRDefault="002B7F75" w:rsidP="00276D1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0FBA37A3">
          <v:rect id="_x0000_i1027" style="width:0;height:1.5pt" o:hralign="center" o:hrstd="t" o:hr="t" fillcolor="#a0a0a0" stroked="f"/>
        </w:pict>
      </w:r>
    </w:p>
    <w:p w14:paraId="5FBB755E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3. Quando é obrigatória a ACL?</w:t>
      </w:r>
    </w:p>
    <w:p w14:paraId="35926FCA" w14:textId="77777777" w:rsidR="00276D12" w:rsidRP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Para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atestados médicos e odontológicos entre 2 a 15 dias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:</w:t>
      </w:r>
    </w:p>
    <w:p w14:paraId="4DD76DA7" w14:textId="77777777" w:rsidR="00276D12" w:rsidRPr="00276D12" w:rsidRDefault="00276D12" w:rsidP="00276D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2 a 3 dias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→ consulta online.</w:t>
      </w:r>
    </w:p>
    <w:p w14:paraId="5C966E44" w14:textId="77777777" w:rsidR="00276D12" w:rsidRPr="00276D12" w:rsidRDefault="00276D12" w:rsidP="00276D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A partir de 4 dias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→ consulta presencial.</w:t>
      </w:r>
    </w:p>
    <w:p w14:paraId="346AE258" w14:textId="160B1DEB" w:rsidR="00276D12" w:rsidRPr="00276D12" w:rsidRDefault="00276D12" w:rsidP="00EE4AA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Atestados acima de 15 dias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devem </w:t>
      </w:r>
      <w:r w:rsidR="002B7F7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agendar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diretamente ao INSS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, sem necessidade de ACL</w:t>
      </w:r>
      <w:r w:rsidR="0051030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  <w:r w:rsid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 </w:t>
      </w:r>
      <w:r w:rsidR="00EE4AA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  <w:r w:rsidR="002B7F7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75F52EDF">
          <v:rect id="_x0000_i1028" style="width:0;height:1.5pt" o:hralign="center" o:hrstd="t" o:hr="t" fillcolor="#a0a0a0" stroked="f"/>
        </w:pict>
      </w:r>
    </w:p>
    <w:p w14:paraId="037A2CBA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4. Quem agenda a ACL?</w:t>
      </w:r>
    </w:p>
    <w:p w14:paraId="0DC919FD" w14:textId="0482201E" w:rsidR="00DE0377" w:rsidRDefault="00276D12" w:rsidP="00276D12">
      <w:pPr>
        <w:spacing w:before="100" w:beforeAutospacing="1" w:after="100" w:afterAutospacing="1" w:line="240" w:lineRule="auto"/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próprio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servidor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, imediatamente após receber o atestado, por meio do site da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Ambiental QVT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: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br/>
      </w:r>
      <w:hyperlink r:id="rId8" w:anchor="/acl" w:history="1">
        <w:r w:rsidR="00DE0377">
          <w:rPr>
            <w:rStyle w:val="Hyperlink"/>
          </w:rPr>
          <w:t>Agendamento ACL – Ambiental QVT</w:t>
        </w:r>
      </w:hyperlink>
    </w:p>
    <w:p w14:paraId="4256B664" w14:textId="37C6C282" w:rsidR="00276D12" w:rsidRDefault="00276D12" w:rsidP="00276D12">
      <w:pPr>
        <w:spacing w:before="100" w:beforeAutospacing="1" w:after="100" w:afterAutospacing="1" w:line="240" w:lineRule="auto"/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Está disponível 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Manual de Agendamento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: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br/>
      </w:r>
      <w:hyperlink r:id="rId9" w:history="1">
        <w:r w:rsidR="00C77668" w:rsidRPr="00C77668">
          <w:rPr>
            <w:rStyle w:val="Hyperlink"/>
            <w:rFonts w:ascii="Times New Roman" w:eastAsia="Times New Roman" w:hAnsi="Times New Roman" w:cs="Times New Roman"/>
            <w:i/>
            <w:iCs/>
            <w:kern w:val="0"/>
            <w:sz w:val="24"/>
            <w:szCs w:val="24"/>
            <w:lang w:eastAsia="pt-PT"/>
            <w14:ligatures w14:val="none"/>
          </w:rPr>
          <w:t>SEDUC - Manual ACL (1).pdf</w:t>
        </w:r>
      </w:hyperlink>
    </w:p>
    <w:p w14:paraId="139FEEC7" w14:textId="2FEE9E97" w:rsidR="00276D12" w:rsidRPr="00276D12" w:rsidRDefault="002B7F75" w:rsidP="00276D1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5A1405DD">
          <v:rect id="_x0000_i1029" style="width:0;height:1.5pt" o:hralign="center" o:hrstd="t" o:hr="t" fillcolor="#a0a0a0" stroked="f"/>
        </w:pict>
      </w:r>
    </w:p>
    <w:p w14:paraId="7997FC11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5. Quais os possíveis resultados da ACL?</w:t>
      </w:r>
    </w:p>
    <w:p w14:paraId="56AE05B8" w14:textId="6F18A854" w:rsidR="00276D12" w:rsidRP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a) </w:t>
      </w:r>
      <w:r w:rsidR="00D356E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Se favorável, </w:t>
      </w:r>
    </w:p>
    <w:p w14:paraId="6D1E5342" w14:textId="0E6AB6F8" w:rsidR="00276D12" w:rsidRPr="00276D12" w:rsidRDefault="00276D12" w:rsidP="00276D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médico confirma o afastamento, podendo </w:t>
      </w:r>
      <w:r w:rsid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manter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, reduzir ou ampliar os dias do atestado inicial.</w:t>
      </w:r>
    </w:p>
    <w:p w14:paraId="3F6D0F00" w14:textId="294ED52A" w:rsidR="00276D12" w:rsidRPr="00276D12" w:rsidRDefault="00D356E6" w:rsidP="003803F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lastRenderedPageBreak/>
        <w:t>Se o médico ampliar o a</w:t>
      </w:r>
      <w:r w:rsidR="00276D12"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fastamentos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para um período </w:t>
      </w:r>
      <w:r w:rsidR="00276D12"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superior a 15 dias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, a partir do 16º dia o servidor deverá </w:t>
      </w:r>
      <w:r w:rsidR="00276D12"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encaminha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r o atestado médico</w:t>
      </w:r>
      <w:r w:rsidR="00276D12"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ao INSS.</w:t>
      </w:r>
    </w:p>
    <w:p w14:paraId="55E54EF0" w14:textId="3C00CCE1" w:rsidR="00276D12" w:rsidRPr="00D356E6" w:rsidRDefault="00D356E6" w:rsidP="003803F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Havendo necessidade</w:t>
      </w:r>
      <w:r w:rsidR="003803F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,</w:t>
      </w:r>
      <w:r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o médico do trabalho </w:t>
      </w:r>
      <w:r w:rsidR="00276D12"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pode</w:t>
      </w:r>
      <w:r w:rsidR="003803F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rá propor</w:t>
      </w:r>
      <w:r w:rsidR="00276D12"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encaminhamento</w:t>
      </w:r>
      <w:r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</w:t>
      </w:r>
      <w:r w:rsidR="00276D12"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para </w:t>
      </w:r>
      <w:r w:rsidR="003803F9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a um </w:t>
      </w:r>
      <w:r w:rsidR="00276D12" w:rsidRPr="00D356E6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especialista.</w:t>
      </w:r>
    </w:p>
    <w:p w14:paraId="59122228" w14:textId="441FC92E" w:rsidR="00276D12" w:rsidRP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b) </w:t>
      </w:r>
      <w:r w:rsidR="003803F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Não favorável</w:t>
      </w:r>
    </w:p>
    <w:p w14:paraId="27B5319F" w14:textId="77777777" w:rsidR="00276D12" w:rsidRDefault="00276D12" w:rsidP="00276D1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O médico não confirma a necessidade de afastamento apresentada no atestado.</w:t>
      </w:r>
    </w:p>
    <w:p w14:paraId="6D3D7979" w14:textId="77777777" w:rsidR="00276D12" w:rsidRPr="00276D12" w:rsidRDefault="002B7F75" w:rsidP="00276D1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4D31DC01">
          <v:rect id="_x0000_i1030" style="width:0;height:1.5pt" o:hralign="center" o:hrstd="t" o:hr="t" fillcolor="#a0a0a0" stroked="f"/>
        </w:pict>
      </w:r>
    </w:p>
    <w:p w14:paraId="6A6A198E" w14:textId="77777777" w:rsid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D21C88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6. Quem não realiza a ACL?</w:t>
      </w:r>
    </w:p>
    <w:p w14:paraId="30C07E72" w14:textId="77777777" w:rsidR="000F51C7" w:rsidRDefault="000F51C7" w:rsidP="006E1EDD">
      <w:pPr>
        <w:numPr>
          <w:ilvl w:val="0"/>
          <w:numId w:val="5"/>
        </w:numPr>
        <w:spacing w:before="100" w:beforeAutospacing="1" w:after="100" w:afterAutospacing="1" w:line="240" w:lineRule="auto"/>
        <w:ind w:left="697" w:hanging="357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Servidor titular de cargo efetivo que acumula com </w:t>
      </w:r>
      <w:r w:rsidRPr="000F5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Categoria “O”, </w:t>
      </w:r>
      <w:r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prevalece decisão do</w:t>
      </w:r>
      <w:r w:rsidRPr="000F51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 DPME</w:t>
      </w:r>
      <w:r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. </w:t>
      </w:r>
    </w:p>
    <w:p w14:paraId="13A11D71" w14:textId="6BAEECD4" w:rsidR="00276D12" w:rsidRPr="000F51C7" w:rsidRDefault="00E54CBD" w:rsidP="006E1EDD">
      <w:pPr>
        <w:numPr>
          <w:ilvl w:val="0"/>
          <w:numId w:val="5"/>
        </w:numPr>
        <w:spacing w:before="100" w:beforeAutospacing="1" w:after="100" w:afterAutospacing="1" w:line="240" w:lineRule="auto"/>
        <w:ind w:left="697" w:hanging="357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C</w:t>
      </w:r>
      <w:r w:rsidR="00276D12"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argo efetivo</w:t>
      </w:r>
      <w:r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– Categoria “A” e “F”</w:t>
      </w:r>
      <w:r w:rsidR="00276D12" w:rsidRPr="000F51C7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5949F22E" w14:textId="1157A9C4" w:rsidR="00276D12" w:rsidRPr="004720E1" w:rsidRDefault="00D21C88" w:rsidP="0004743F">
      <w:pPr>
        <w:numPr>
          <w:ilvl w:val="0"/>
          <w:numId w:val="5"/>
        </w:numPr>
        <w:spacing w:before="100" w:beforeAutospacing="1" w:after="0" w:afterAutospacing="1" w:line="240" w:lineRule="auto"/>
        <w:ind w:left="697" w:hanging="357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Categoria “O” e comissionado “puro” com a</w:t>
      </w:r>
      <w:r w:rsidR="00C00987" w:rsidRP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testado</w:t>
      </w:r>
      <w:r w:rsidRP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médico </w:t>
      </w:r>
      <w:r w:rsidR="00C00987" w:rsidRP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acima de 15 dias.</w:t>
      </w:r>
      <w:r w:rsidR="004720E1" w:rsidRPr="004720E1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</w:t>
      </w:r>
      <w:r w:rsidR="002B7F7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0CD201B6">
          <v:rect id="_x0000_i1031" style="width:0;height:1.5pt" o:hralign="center" o:hrstd="t" o:hr="t" fillcolor="#a0a0a0" stroked="f"/>
        </w:pict>
      </w:r>
    </w:p>
    <w:p w14:paraId="04DCB657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7. Como funciona o fluxo de informações?</w:t>
      </w:r>
    </w:p>
    <w:p w14:paraId="224BE31A" w14:textId="77777777" w:rsidR="00276D12" w:rsidRPr="00276D12" w:rsidRDefault="00276D12" w:rsidP="00276D1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parecer da ACL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será enviado:</w:t>
      </w:r>
    </w:p>
    <w:p w14:paraId="380047FB" w14:textId="1F395E90" w:rsidR="00146D15" w:rsidRPr="00146D15" w:rsidRDefault="00146D15" w:rsidP="00146D15">
      <w:pPr>
        <w:pStyle w:val="PargrafodaLista"/>
        <w:numPr>
          <w:ilvl w:val="1"/>
          <w:numId w:val="6"/>
        </w:numP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ao servidor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;</w:t>
      </w:r>
    </w:p>
    <w:p w14:paraId="54541876" w14:textId="410AA145" w:rsidR="00276D12" w:rsidRPr="00276D12" w:rsidRDefault="00276D12" w:rsidP="00276D12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à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unidade </w:t>
      </w:r>
      <w:r w:rsidR="00146D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escolar de </w:t>
      </w:r>
      <w:r w:rsidR="00AB56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classificação se for categoria “O”</w:t>
      </w:r>
      <w:r w:rsidR="00146D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 </w:t>
      </w:r>
      <w:r w:rsidR="00146D15"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(responsável pela publicação)</w:t>
      </w:r>
      <w:r w:rsidR="00AB56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, </w:t>
      </w:r>
      <w:r w:rsidR="00146D1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ao RH se for</w:t>
      </w:r>
      <w:r w:rsidR="00AB56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 xml:space="preserve"> comissionado</w:t>
      </w:r>
      <w:r w:rsid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340570B5" w14:textId="0D2F54D8" w:rsidR="00276D12" w:rsidRPr="00276D12" w:rsidRDefault="00276D12" w:rsidP="00276D1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servidor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deve</w:t>
      </w:r>
      <w:r w:rsid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rá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</w:t>
      </w:r>
      <w:r w:rsid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incluir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o p</w:t>
      </w:r>
      <w:r w:rsid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arecer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 </w:t>
      </w:r>
      <w:r w:rsidR="00146D15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n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sistema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SOU.SP.GOV.BR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4FC1A253" w14:textId="77777777" w:rsidR="00276D12" w:rsidRPr="00276D12" w:rsidRDefault="00276D12" w:rsidP="00276D1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O relatório ficará disponível no sistema da Ambiental para 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Serviço de Pessoas (SEPES) de cada URE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527D2A6F" w14:textId="77777777" w:rsidR="00276D12" w:rsidRPr="00276D12" w:rsidRDefault="00276D12" w:rsidP="00276D1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A unidade escolar deve acompanhar o processo e solicitar providências ao SEPES, caso identifique pendências.</w:t>
      </w:r>
    </w:p>
    <w:p w14:paraId="26D1CDD3" w14:textId="77777777" w:rsidR="00276D12" w:rsidRPr="00276D12" w:rsidRDefault="002B7F75" w:rsidP="00276D1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pict w14:anchorId="6F985372">
          <v:rect id="_x0000_i1032" style="width:0;height:1.5pt" o:hralign="center" o:hrstd="t" o:hr="t" fillcolor="#a0a0a0" stroked="f"/>
        </w:pict>
      </w:r>
    </w:p>
    <w:p w14:paraId="59D1E7E6" w14:textId="77777777" w:rsidR="00276D12" w:rsidRPr="00276D12" w:rsidRDefault="00276D12" w:rsidP="00276D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pt-PT" w:eastAsia="pt-PT"/>
          <w14:ligatures w14:val="none"/>
        </w:rPr>
        <w:t>8. Qual documento é válido para publicação?</w:t>
      </w:r>
    </w:p>
    <w:p w14:paraId="64BA50FF" w14:textId="77777777" w:rsidR="00276D12" w:rsidRDefault="00276D12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 xml:space="preserve">Apenas o </w:t>
      </w:r>
      <w:r w:rsidRPr="00276D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pt-PT" w:eastAsia="pt-PT"/>
          <w14:ligatures w14:val="none"/>
        </w:rPr>
        <w:t>parecer da ACL emitido pela Ambiental</w:t>
      </w:r>
      <w:r w:rsidRPr="00276D12"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.</w:t>
      </w:r>
    </w:p>
    <w:p w14:paraId="0A62EF60" w14:textId="0A189685" w:rsidR="002102AE" w:rsidRPr="001F00DA" w:rsidRDefault="002102AE" w:rsidP="002102AE">
      <w:pPr>
        <w:pStyle w:val="PargrafodaLista"/>
        <w:numPr>
          <w:ilvl w:val="0"/>
          <w:numId w:val="10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t xml:space="preserve">O não agendamento e a </w:t>
      </w:r>
      <w:r w:rsidRPr="001F00DA">
        <w:t>ausência de entrega do parecer pela Ambiental deverá ser considerada como falta</w:t>
      </w:r>
      <w:r>
        <w:t>.</w:t>
      </w:r>
    </w:p>
    <w:p w14:paraId="220F78EA" w14:textId="5D34728E" w:rsidR="00146D15" w:rsidRDefault="00146D15" w:rsidP="00276D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pt-PT" w:eastAsia="pt-PT"/>
          <w14:ligatures w14:val="none"/>
        </w:rPr>
        <w:t>_________________________________________________________________________________</w:t>
      </w:r>
    </w:p>
    <w:sectPr w:rsidR="00146D15" w:rsidSect="00C77668">
      <w:headerReference w:type="default" r:id="rId10"/>
      <w:pgSz w:w="11906" w:h="16838"/>
      <w:pgMar w:top="1417" w:right="991" w:bottom="1417" w:left="1134" w:header="22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8584D" w14:textId="77777777" w:rsidR="00C77668" w:rsidRDefault="00C77668" w:rsidP="00C77668">
      <w:pPr>
        <w:spacing w:after="0" w:line="240" w:lineRule="auto"/>
      </w:pPr>
      <w:r>
        <w:separator/>
      </w:r>
    </w:p>
  </w:endnote>
  <w:endnote w:type="continuationSeparator" w:id="0">
    <w:p w14:paraId="02138285" w14:textId="77777777" w:rsidR="00C77668" w:rsidRDefault="00C77668" w:rsidP="00C77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37170" w14:textId="77777777" w:rsidR="00C77668" w:rsidRDefault="00C77668" w:rsidP="00C77668">
      <w:pPr>
        <w:spacing w:after="0" w:line="240" w:lineRule="auto"/>
      </w:pPr>
      <w:r>
        <w:separator/>
      </w:r>
    </w:p>
  </w:footnote>
  <w:footnote w:type="continuationSeparator" w:id="0">
    <w:p w14:paraId="76053122" w14:textId="77777777" w:rsidR="00C77668" w:rsidRDefault="00C77668" w:rsidP="00C77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C51A1" w14:textId="5CFA40CD" w:rsidR="00C77668" w:rsidRPr="00C77668" w:rsidRDefault="00C77668" w:rsidP="00C77668">
    <w:pPr>
      <w:pStyle w:val="Cabealho"/>
      <w:jc w:val="center"/>
      <w:rPr>
        <w:lang w:val="pt-PT"/>
      </w:rPr>
    </w:pPr>
    <w:r w:rsidRPr="00C77668">
      <w:rPr>
        <w:noProof/>
        <w:lang w:val="pt-PT"/>
      </w:rPr>
      <w:drawing>
        <wp:inline distT="0" distB="0" distL="0" distR="0" wp14:anchorId="14F8E7AB" wp14:editId="3EDDC28B">
          <wp:extent cx="3943836" cy="915949"/>
          <wp:effectExtent l="0" t="0" r="0" b="0"/>
          <wp:docPr id="62216684" name="Imagem 1" descr="Interface gráfica do usuário, Text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216684" name="Imagem 1" descr="Interface gráfica do usuário, Texto, Aplicativ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705" cy="920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DE9F6" w14:textId="77777777" w:rsidR="00C77668" w:rsidRPr="00C77668" w:rsidRDefault="00C77668" w:rsidP="00C7766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67EF4"/>
    <w:multiLevelType w:val="multilevel"/>
    <w:tmpl w:val="495C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A254C"/>
    <w:multiLevelType w:val="multilevel"/>
    <w:tmpl w:val="2E721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BD445A"/>
    <w:multiLevelType w:val="hybridMultilevel"/>
    <w:tmpl w:val="F6EAF72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800FC"/>
    <w:multiLevelType w:val="multilevel"/>
    <w:tmpl w:val="F698C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9A244A"/>
    <w:multiLevelType w:val="multilevel"/>
    <w:tmpl w:val="B6009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3C5C61"/>
    <w:multiLevelType w:val="multilevel"/>
    <w:tmpl w:val="8DD0F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C85343"/>
    <w:multiLevelType w:val="multilevel"/>
    <w:tmpl w:val="CB00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CB680F"/>
    <w:multiLevelType w:val="hybridMultilevel"/>
    <w:tmpl w:val="BDB2E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9C367E"/>
    <w:multiLevelType w:val="multilevel"/>
    <w:tmpl w:val="5ECAC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7809254">
    <w:abstractNumId w:val="5"/>
  </w:num>
  <w:num w:numId="2" w16cid:durableId="836458669">
    <w:abstractNumId w:val="1"/>
  </w:num>
  <w:num w:numId="3" w16cid:durableId="1365836336">
    <w:abstractNumId w:val="3"/>
  </w:num>
  <w:num w:numId="4" w16cid:durableId="920794888">
    <w:abstractNumId w:val="0"/>
  </w:num>
  <w:num w:numId="5" w16cid:durableId="2064018622">
    <w:abstractNumId w:val="8"/>
  </w:num>
  <w:num w:numId="6" w16cid:durableId="1408842220">
    <w:abstractNumId w:val="4"/>
  </w:num>
  <w:num w:numId="7" w16cid:durableId="841965808">
    <w:abstractNumId w:val="6"/>
  </w:num>
  <w:num w:numId="8" w16cid:durableId="1927495976">
    <w:abstractNumId w:val="7"/>
  </w:num>
  <w:num w:numId="9" w16cid:durableId="587544195">
    <w:abstractNumId w:val="8"/>
  </w:num>
  <w:num w:numId="10" w16cid:durableId="602685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12"/>
    <w:rsid w:val="000975F4"/>
    <w:rsid w:val="000F51C7"/>
    <w:rsid w:val="00115594"/>
    <w:rsid w:val="00123500"/>
    <w:rsid w:val="00146D15"/>
    <w:rsid w:val="001F00DA"/>
    <w:rsid w:val="002102AE"/>
    <w:rsid w:val="00233552"/>
    <w:rsid w:val="002712E8"/>
    <w:rsid w:val="00276D12"/>
    <w:rsid w:val="002B7F75"/>
    <w:rsid w:val="003803F9"/>
    <w:rsid w:val="004720E1"/>
    <w:rsid w:val="00510306"/>
    <w:rsid w:val="0053478E"/>
    <w:rsid w:val="00586145"/>
    <w:rsid w:val="006A76D8"/>
    <w:rsid w:val="00733AC3"/>
    <w:rsid w:val="00884DC6"/>
    <w:rsid w:val="00A51BBD"/>
    <w:rsid w:val="00AB568F"/>
    <w:rsid w:val="00B540CA"/>
    <w:rsid w:val="00B62B82"/>
    <w:rsid w:val="00BD5B17"/>
    <w:rsid w:val="00C00987"/>
    <w:rsid w:val="00C27C3E"/>
    <w:rsid w:val="00C3428C"/>
    <w:rsid w:val="00C77668"/>
    <w:rsid w:val="00D21C88"/>
    <w:rsid w:val="00D30102"/>
    <w:rsid w:val="00D356E6"/>
    <w:rsid w:val="00DE0377"/>
    <w:rsid w:val="00E54CBD"/>
    <w:rsid w:val="00E57C9D"/>
    <w:rsid w:val="00EE4AA9"/>
    <w:rsid w:val="00FA1C01"/>
    <w:rsid w:val="00FC71CF"/>
    <w:rsid w:val="00FE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849AC2"/>
  <w15:chartTrackingRefBased/>
  <w15:docId w15:val="{F4A12BD1-7E0D-45DE-8112-825790B6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6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6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6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6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6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6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6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6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6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6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6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6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6D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6D1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6D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6D1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6D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6D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6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6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6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6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6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6D1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6D1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6D1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6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6D1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6D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E037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E0377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C77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7668"/>
  </w:style>
  <w:style w:type="paragraph" w:styleId="Rodap">
    <w:name w:val="footer"/>
    <w:basedOn w:val="Normal"/>
    <w:link w:val="RodapChar"/>
    <w:uiPriority w:val="99"/>
    <w:unhideWhenUsed/>
    <w:rsid w:val="00C77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7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5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62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3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79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8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stemas.ambientalqvt.com.br/seduc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Z:\DEAPE_CEVIF\Divis%C3%A3o%20de%20Sa%C3%BAde%20Ocupacional\2_SESMT\Ambiental%202025\ACL\SEDUC%20-%20Manual%20ACL%20(1)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6128E-D515-47E0-B52E-DCA795B83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FDE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Danielly Cristhine Gomes</dc:creator>
  <cp:keywords/>
  <dc:description/>
  <cp:lastModifiedBy>Danielly Cristhine Gomes</cp:lastModifiedBy>
  <cp:revision>9</cp:revision>
  <dcterms:created xsi:type="dcterms:W3CDTF">2025-08-28T16:00:00Z</dcterms:created>
  <dcterms:modified xsi:type="dcterms:W3CDTF">2025-08-29T19:32:00Z</dcterms:modified>
</cp:coreProperties>
</file>